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DG JUST - EU Charter of Fundamental Rights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Suggested generic post copy: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#RightHereRightNow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Whenever you need it, the EU Charter of Fundamental Rights is here to help.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To learn more, claim your rights or seek guidance, visit the EU Charter website at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https://right-here-right-now.campaign.europa.eu/index_en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w1HHG6SMnDCNTHbPog+qD4Z9MA==">AMUW2mVGuWCpt0bzHJ1VqOxOHDzbBPp/fzVtQU5NUnqqC3hl0HGKn4bKzH92mkS/IhFqTypq+RxTvovzuAxdqfkbuKIyyVISteKFGmYZYZ6Y7w8Q+a92QVE=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