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de los Derechos Fundamentales de la UE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Carta de los Derechos Fundamentales de la UE está aquí para ayudarte siempre que lo necesites.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conocer más, reclamar tus derechos o buscar orientación, visita la página web de la Carta de la UE en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https://right-here-right-now.campaign.europa.eu/index_es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63BAA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63BA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SQmwKr1vODetlPaBOsNmMDfA3g==">AMUW2mW111OKTuATJDEpq341KxQJCKy32wsx4rRe6RY7URNdHsmJ+1OYD7OouIxk5dnmzwTI6tNj1fGakZsSXY/G4PXBvFV2DxZlLiPXK4H+rEWZ4NvWEQE=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2021-10-21T11:28:00Z</dcterms:created>
</cp:coreProperties>
</file>