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/>
      </w:pPr>
      <w:r w:rsidDel="00000000" w:rsidR="00000000" w:rsidRPr="00000000">
        <w:rPr>
          <w:sz w:val="20"/>
          <w:szCs w:val="20"/>
          <w:rtl w:val="0"/>
        </w:rPr>
        <w:t xml:space="preserve">Laten we samen onze rechten beschermen!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Wist je dat?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Het EU-Handvest van de grondrechten is er voor jou.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Kom meer te weten over het Handvest en wat jij kunt doen om jouw rechten te beschermen op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https://right-here-right-now.campaign.europa.eu/index_nl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-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oD2Qu+i3hdXgIUQ+xp6J7HZ8Q==">AMUW2mUJ+UgCjCfU1cTyYNaUO0ICbXJCVtpoqq4TnUjmbfDzz7ci77KVdlpxdWOmzsC0RFA1yUwJ1h8dgA4G/pb7TrxNd2aNKoGBZG7nRUN0ndgpbl4UpoQ=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2021-11-02T09:56:00Z</dcterms:created>
</cp:coreProperties>
</file>